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附件一：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6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有色金属冶金设备产品级别评定 申报表</w:t>
      </w:r>
    </w:p>
    <w:tbl>
      <w:tblPr>
        <w:tblStyle w:val="2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68"/>
        <w:gridCol w:w="1047"/>
        <w:gridCol w:w="840"/>
        <w:gridCol w:w="1680"/>
        <w:gridCol w:w="945"/>
        <w:gridCol w:w="178"/>
        <w:gridCol w:w="90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2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产品/技术名称</w:t>
            </w:r>
          </w:p>
        </w:tc>
        <w:tc>
          <w:tcPr>
            <w:tcW w:w="715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2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单位名称</w:t>
            </w:r>
          </w:p>
        </w:tc>
        <w:tc>
          <w:tcPr>
            <w:tcW w:w="715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通讯地址</w:t>
            </w:r>
          </w:p>
        </w:tc>
        <w:tc>
          <w:tcPr>
            <w:tcW w:w="46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邮编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联系人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手机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Email</w:t>
            </w: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申报领域</w:t>
            </w:r>
          </w:p>
        </w:tc>
        <w:tc>
          <w:tcPr>
            <w:tcW w:w="71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湿法冶金 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火法冶金 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0" w:hRule="atLeast"/>
          <w:jc w:val="center"/>
        </w:trPr>
        <w:tc>
          <w:tcPr>
            <w:tcW w:w="922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产品简介：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（包括工作原理、技术指标与参数、选型原则、设备结构等，可附表）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7" w:hRule="atLeast"/>
          <w:jc w:val="center"/>
        </w:trPr>
        <w:tc>
          <w:tcPr>
            <w:tcW w:w="922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应用案例：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" w:hRule="atLeast"/>
          <w:jc w:val="center"/>
        </w:trPr>
        <w:tc>
          <w:tcPr>
            <w:tcW w:w="922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本单位承诺申报资料真实可靠，授权组委会予以宣传及评定，特此声明。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申报单位盖章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                     年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2021-12-21T01:57:46Z</dcterms:created>
  <dc:creator>86180</dc:creator>
  <cp:lastModifiedBy>罗扬</cp:lastModifiedBy>
  <dcterms:modified xsi:type="dcterms:W3CDTF">2021-12-21T01:57:59Z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24A0EE8061E34DE39C6DBB2ADA34140A</vt:lpwstr>
  </property>
</Properties>
</file>